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A" w:rsidRDefault="00D7301A" w:rsidP="004E4EE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  <w:r w:rsidR="00B0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та науково-методичного апарату підручників</w:t>
      </w:r>
    </w:p>
    <w:p w:rsidR="0026394A" w:rsidRDefault="00B0589E" w:rsidP="004E4EE9">
      <w:pPr>
        <w:spacing w:after="0"/>
        <w:ind w:left="-426" w:righ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апробації</w:t>
      </w:r>
      <w:r w:rsidR="00D73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загальноосвітніх навчальних закладах </w:t>
      </w:r>
      <w:proofErr w:type="spellStart"/>
      <w:r w:rsidR="00D7301A">
        <w:rPr>
          <w:rFonts w:ascii="Times New Roman" w:hAnsi="Times New Roman" w:cs="Times New Roman"/>
          <w:b/>
          <w:sz w:val="28"/>
          <w:szCs w:val="28"/>
          <w:lang w:val="uk-UA"/>
        </w:rPr>
        <w:t>м.Мелітополя</w:t>
      </w:r>
      <w:proofErr w:type="spellEnd"/>
    </w:p>
    <w:p w:rsidR="00B0589E" w:rsidRDefault="00B0589E" w:rsidP="007D6FF8">
      <w:pPr>
        <w:spacing w:after="0"/>
        <w:ind w:left="-426" w:righ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89E" w:rsidRPr="004E4EE9" w:rsidRDefault="00EE1DD7" w:rsidP="004E4EE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2012-2013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дванадцять</w:t>
      </w:r>
      <w:r w:rsidR="00D7301A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</w:t>
      </w:r>
      <w:proofErr w:type="spellStart"/>
      <w:r w:rsidR="00D7301A" w:rsidRPr="004E4EE9">
        <w:rPr>
          <w:rFonts w:ascii="Times New Roman" w:hAnsi="Times New Roman" w:cs="Times New Roman"/>
          <w:sz w:val="28"/>
          <w:szCs w:val="28"/>
          <w:lang w:val="uk-UA"/>
        </w:rPr>
        <w:t>м.Мелітополя</w:t>
      </w:r>
      <w:proofErr w:type="spellEnd"/>
      <w:r w:rsidR="00D7301A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(ЗОШ № 1, 4, 6, 8, 13, 22, 24, Г № 5, 9, 10, 19, НВК № 16) </w:t>
      </w:r>
      <w:r w:rsidR="00D7301A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в апробації п’яти підручників з англійської 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7301A" w:rsidRPr="004E4EE9">
        <w:rPr>
          <w:rFonts w:ascii="Times New Roman" w:hAnsi="Times New Roman" w:cs="Times New Roman"/>
          <w:sz w:val="28"/>
          <w:szCs w:val="28"/>
          <w:lang w:val="uk-UA"/>
        </w:rPr>
        <w:t>10-11 класів, а саме:</w:t>
      </w:r>
    </w:p>
    <w:p w:rsidR="00D7301A" w:rsidRPr="004E4EE9" w:rsidRDefault="00D7301A" w:rsidP="004E4EE9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Англійська мова (9 рік навчання) для 10 класу: Профільний рівень, А.</w:t>
      </w:r>
      <w:proofErr w:type="spellStart"/>
      <w:r w:rsidRPr="004E4EE9"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 w:rsidRPr="004E4E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01A" w:rsidRPr="004E4EE9" w:rsidRDefault="00D7301A" w:rsidP="004E4EE9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Англійська мова для 10 класу: Академічний рівень, Л.Калініна, І.</w:t>
      </w:r>
      <w:proofErr w:type="spellStart"/>
      <w:r w:rsidRPr="004E4EE9">
        <w:rPr>
          <w:rFonts w:ascii="Times New Roman" w:hAnsi="Times New Roman" w:cs="Times New Roman"/>
          <w:sz w:val="28"/>
          <w:szCs w:val="28"/>
          <w:lang w:val="uk-UA"/>
        </w:rPr>
        <w:t>Самойлюкевич</w:t>
      </w:r>
      <w:proofErr w:type="spellEnd"/>
      <w:r w:rsidRPr="004E4E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01A" w:rsidRPr="004E4EE9" w:rsidRDefault="00D7301A" w:rsidP="004E4EE9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Англійська мова для 11 класу: Академічний рівень, Л.Калініна, І.</w:t>
      </w:r>
      <w:proofErr w:type="spellStart"/>
      <w:r w:rsidRPr="004E4EE9">
        <w:rPr>
          <w:rFonts w:ascii="Times New Roman" w:hAnsi="Times New Roman" w:cs="Times New Roman"/>
          <w:sz w:val="28"/>
          <w:szCs w:val="28"/>
          <w:lang w:val="uk-UA"/>
        </w:rPr>
        <w:t>Самойлюкевич</w:t>
      </w:r>
      <w:proofErr w:type="spellEnd"/>
      <w:r w:rsidRPr="004E4E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01A" w:rsidRPr="004E4EE9" w:rsidRDefault="00D7301A" w:rsidP="004E4EE9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Англійська мова для 10 класу: Рівень стандарту, О.Карп</w:t>
      </w:r>
      <w:r w:rsidRPr="004E4EE9">
        <w:rPr>
          <w:rFonts w:ascii="Times New Roman" w:hAnsi="Times New Roman" w:cs="Times New Roman"/>
          <w:sz w:val="28"/>
          <w:szCs w:val="28"/>
        </w:rPr>
        <w:t>’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юк;</w:t>
      </w:r>
    </w:p>
    <w:p w:rsidR="00D7301A" w:rsidRPr="004E4EE9" w:rsidRDefault="00D7301A" w:rsidP="004E4EE9">
      <w:pPr>
        <w:pStyle w:val="a3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Англійська мова д</w:t>
      </w:r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ля 11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класу: Рівень стандарту, О.Карп</w:t>
      </w:r>
      <w:r w:rsidRPr="004E4EE9">
        <w:rPr>
          <w:rFonts w:ascii="Times New Roman" w:hAnsi="Times New Roman" w:cs="Times New Roman"/>
          <w:sz w:val="28"/>
          <w:szCs w:val="28"/>
        </w:rPr>
        <w:t>’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юк.</w:t>
      </w:r>
    </w:p>
    <w:p w:rsidR="00D7301A" w:rsidRPr="004E4EE9" w:rsidRDefault="00D7301A" w:rsidP="004E4EE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EE9" w:rsidRPr="004E4EE9" w:rsidRDefault="00AD4CF6" w:rsidP="004E4EE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4F0A58" w:rsidRPr="004E4EE9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(9 рік навчання) для 10 класу: Профільний рівень, А.</w:t>
      </w:r>
      <w:proofErr w:type="spellStart"/>
      <w:r w:rsidR="004F0A58" w:rsidRPr="004E4EE9">
        <w:rPr>
          <w:rFonts w:ascii="Times New Roman" w:hAnsi="Times New Roman" w:cs="Times New Roman"/>
          <w:b/>
          <w:sz w:val="28"/>
          <w:szCs w:val="28"/>
          <w:lang w:val="uk-UA"/>
        </w:rPr>
        <w:t>Несвіт</w:t>
      </w:r>
      <w:proofErr w:type="spellEnd"/>
      <w:r w:rsidR="004E4EE9" w:rsidRPr="004E4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4EE9">
        <w:rPr>
          <w:rFonts w:ascii="Times New Roman" w:hAnsi="Times New Roman" w:cs="Times New Roman"/>
          <w:b/>
          <w:sz w:val="28"/>
          <w:szCs w:val="28"/>
          <w:lang w:val="uk-UA"/>
        </w:rPr>
        <w:t>«Ми вивчаємо англійську мову»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Підручник «Англійська мова: Ми вивчаємо англійську мову» для 10 класу складається з 8 основних тем, які вивчаються за Програмою профільного рівня. Поурочний матеріал подається парними уроками, що дає можливість учителю опрацюва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>ти поданий об'єм матеріалу для двох уроків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за 4 видами мовленнєвої діяльності.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змісту і мови підручника, науковість викладу навчального матеріалу відповідає віковим особливостям учнів і спрямованості на формування ключових і предметних </w:t>
      </w:r>
      <w:proofErr w:type="spellStart"/>
      <w:r w:rsidRPr="004E4EE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кожному тематичному блоці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DD7" w:rsidRPr="00EE1DD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E1DD7">
        <w:rPr>
          <w:rFonts w:ascii="Times New Roman" w:hAnsi="Times New Roman" w:cs="Times New Roman"/>
          <w:i/>
          <w:sz w:val="28"/>
          <w:szCs w:val="28"/>
          <w:lang w:val="en-US"/>
        </w:rPr>
        <w:t>Unit</w:t>
      </w:r>
      <w:r w:rsidR="00EE1DD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4E4EE9">
        <w:rPr>
          <w:rFonts w:ascii="Times New Roman" w:hAnsi="Times New Roman" w:cs="Times New Roman"/>
          <w:sz w:val="28"/>
          <w:szCs w:val="28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є рубрики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присвячені розвитку навичок слухання, говоріння, читання і письма.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Словниковий запас для кожної теми розширюється за рахунок нових слів, які подані у </w:t>
      </w:r>
      <w:r w:rsidRPr="00EE1DD7">
        <w:rPr>
          <w:rFonts w:ascii="Times New Roman" w:hAnsi="Times New Roman" w:cs="Times New Roman"/>
          <w:i/>
          <w:sz w:val="28"/>
          <w:szCs w:val="28"/>
          <w:lang w:val="en-US"/>
        </w:rPr>
        <w:t>Vocabulary</w:t>
      </w:r>
      <w:r w:rsidRPr="00EE1D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1DD7">
        <w:rPr>
          <w:rFonts w:ascii="Times New Roman" w:hAnsi="Times New Roman" w:cs="Times New Roman"/>
          <w:i/>
          <w:sz w:val="28"/>
          <w:szCs w:val="28"/>
          <w:lang w:val="en-US"/>
        </w:rPr>
        <w:t>File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>, але недостатньо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відпрацьовуються в наступних вправах, крім презентації в тексті і тлумаченні значення. Підручник відповідає принципам систематичності,  наступності і логічної послідовності викладення матеріалу.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Автор подає завдання в сучасному форматі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від репродуктивних до творчих,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>запропонована проектна робота передбачає широке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мови і спілкування нею під час обговорення, підготовки і п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резентації проекту. Це і є однією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з інноваційних педагогічних технологій.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яскравий, є багато малюнків, фотознімків, схем, але якість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>і розміри ілюстрацій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відповідають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 xml:space="preserve">сучасним вимогам до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оформлення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наочності. Умовні позначки (піктограми) для завдань з аудіювання, читання, говоріння, письма невдалі, </w:t>
      </w:r>
      <w:r w:rsidR="008C731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на перший погляд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виглядають незрозумілими.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>аналізувати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апарат підручника, слід зазначити, що завдання, вправи, система питань відповідають вимогам і нормам Державного стандарту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освіти. Завдання різноманітні за ступенем складності, спрямовані на розвиток пізнавальної активності і творчих здібностей: проекти типу В (</w:t>
      </w:r>
      <w:r w:rsidRPr="008C731E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 w:rsidRPr="008C73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C73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>) пов'язані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з лінгвістичним дослідженням. </w:t>
      </w:r>
    </w:p>
    <w:p w:rsidR="004E4EE9" w:rsidRPr="004E4EE9" w:rsidRDefault="004E4EE9" w:rsidP="00EE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Поліграфічне виконання підручника задовільне, слід покращити якість малюнків, фотографій, схем. Шрифт, формат, вага підручника відповідають гігієнічним нормам. </w:t>
      </w:r>
    </w:p>
    <w:p w:rsidR="004E4EE9" w:rsidRPr="004E4EE9" w:rsidRDefault="004E4EE9" w:rsidP="004E4E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Зауваження і пропозиції</w:t>
      </w:r>
    </w:p>
    <w:p w:rsidR="004E4EE9" w:rsidRPr="004E4EE9" w:rsidRDefault="004E4EE9" w:rsidP="004E4E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До НМК входять підручник, робочий зошит, збірник тренувальних завдань, книжка для читання, книга для вчителя, аудіо до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 xml:space="preserve">даток, але для апробації надано тільки підручник. Щоб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 xml:space="preserve">й об’єктивно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виділити позитив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>ні сторони і недоліки,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 xml:space="preserve">вивчити й </w:t>
      </w:r>
      <w:r w:rsidR="008C731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8C731E">
        <w:rPr>
          <w:rFonts w:ascii="Times New Roman" w:hAnsi="Times New Roman" w:cs="Times New Roman"/>
          <w:sz w:val="28"/>
          <w:szCs w:val="28"/>
          <w:lang w:val="uk-UA"/>
        </w:rPr>
        <w:t>весь НМК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4EE9" w:rsidRPr="004E4EE9" w:rsidRDefault="004E4EE9" w:rsidP="004E4E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створити словник за темами або </w:t>
      </w:r>
      <w:r w:rsidRPr="003D7F7A">
        <w:rPr>
          <w:rFonts w:ascii="Times New Roman" w:hAnsi="Times New Roman" w:cs="Times New Roman"/>
          <w:i/>
          <w:sz w:val="28"/>
          <w:szCs w:val="28"/>
          <w:lang w:val="en-US"/>
        </w:rPr>
        <w:t>Unit</w:t>
      </w:r>
      <w:r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7F7A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7F7A">
        <w:rPr>
          <w:rFonts w:ascii="Times New Roman" w:hAnsi="Times New Roman" w:cs="Times New Roman"/>
          <w:i/>
          <w:sz w:val="28"/>
          <w:szCs w:val="28"/>
          <w:lang w:val="en-US"/>
        </w:rPr>
        <w:t>List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EE9" w:rsidRPr="004E4EE9" w:rsidRDefault="004E4EE9" w:rsidP="004E4E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>Вказати на підручнику, якому рівню за Європейським стандартом він відповідає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E4EE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4E4EE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+, або В</w:t>
      </w:r>
      <w:r w:rsidRPr="004E4EE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EE9" w:rsidRPr="004E4EE9" w:rsidRDefault="004E4EE9" w:rsidP="004E4E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Фотографії, малюнки зробити більшими за розміром, меншими за кількістю. </w:t>
      </w:r>
    </w:p>
    <w:p w:rsidR="004E4EE9" w:rsidRPr="004E4EE9" w:rsidRDefault="004E4EE9" w:rsidP="004E4E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Рубрики </w:t>
      </w:r>
      <w:r w:rsidRPr="003D7F7A">
        <w:rPr>
          <w:rFonts w:ascii="Times New Roman" w:hAnsi="Times New Roman" w:cs="Times New Roman"/>
          <w:i/>
          <w:sz w:val="28"/>
          <w:szCs w:val="28"/>
          <w:lang w:val="en-US"/>
        </w:rPr>
        <w:t>“Listening Lab”, “Reading Lab”, “Conversation Lab”, “Writing Lab”</w:t>
      </w:r>
      <w:r w:rsidRPr="004E4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зробити більш виразними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без піктограм.</w:t>
      </w:r>
    </w:p>
    <w:p w:rsidR="004E4EE9" w:rsidRPr="004E4EE9" w:rsidRDefault="004E4EE9" w:rsidP="004E4E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EE9" w:rsidRPr="004E4EE9" w:rsidRDefault="004E4EE9" w:rsidP="004E4E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</w:t>
      </w:r>
    </w:p>
    <w:p w:rsidR="00EE1DD7" w:rsidRDefault="004E4EE9" w:rsidP="00EE1DD7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1D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E4EE9" w:rsidRPr="004E4EE9" w:rsidRDefault="00EE1DD7" w:rsidP="00EE1DD7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>Підручник створений відповідно до чинної Програми з іноземн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их мов (профільний рівень) та</w:t>
      </w:r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принципах </w:t>
      </w:r>
      <w:proofErr w:type="spellStart"/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>, інтегрованому розвитку всіх видів мовленнєвої діяльності: аудіюванн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я, говоріння, читання, письма. Матеріал підручника с</w:t>
      </w:r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>прияє розвитку пізнавальних інтересів та творчих здібностей</w:t>
      </w:r>
      <w:r w:rsidR="003D7F7A" w:rsidRPr="003D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F7A" w:rsidRPr="004E4EE9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4E4EE9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0A58" w:rsidRDefault="004F0A58" w:rsidP="004E4EE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EE9" w:rsidRPr="004E4EE9" w:rsidRDefault="004E4EE9" w:rsidP="004E4EE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EE9" w:rsidRDefault="00AD4CF6" w:rsidP="004E4EE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4F0A58" w:rsidRPr="004E4EE9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для 10</w:t>
      </w:r>
      <w:r w:rsidR="0068559E" w:rsidRPr="004E4EE9">
        <w:rPr>
          <w:rFonts w:ascii="Times New Roman" w:hAnsi="Times New Roman" w:cs="Times New Roman"/>
          <w:b/>
          <w:sz w:val="28"/>
          <w:szCs w:val="28"/>
          <w:lang w:val="uk-UA"/>
        </w:rPr>
        <w:t>, 11</w:t>
      </w:r>
      <w:r w:rsidR="004F0A58" w:rsidRPr="004E4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класу: Академічний рівень, </w:t>
      </w:r>
    </w:p>
    <w:p w:rsidR="004F0A58" w:rsidRPr="004E4EE9" w:rsidRDefault="004F0A58" w:rsidP="004E4EE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b/>
          <w:sz w:val="28"/>
          <w:szCs w:val="28"/>
          <w:lang w:val="uk-UA"/>
        </w:rPr>
        <w:t>Л.Калініна, І.</w:t>
      </w:r>
      <w:proofErr w:type="spellStart"/>
      <w:r w:rsidRPr="004E4EE9">
        <w:rPr>
          <w:rFonts w:ascii="Times New Roman" w:hAnsi="Times New Roman" w:cs="Times New Roman"/>
          <w:b/>
          <w:sz w:val="28"/>
          <w:szCs w:val="28"/>
          <w:lang w:val="uk-UA"/>
        </w:rPr>
        <w:t>Самойлюкевич</w:t>
      </w:r>
      <w:proofErr w:type="spellEnd"/>
    </w:p>
    <w:p w:rsidR="0068559E" w:rsidRPr="004E4EE9" w:rsidRDefault="0068559E" w:rsidP="004E4EE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комплект для 10, 11 класів загальноосвітніх навчальних закладів з англійської мови авторів </w:t>
      </w:r>
      <w:proofErr w:type="spellStart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Калініної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Л.В. та  </w:t>
      </w:r>
      <w:proofErr w:type="spellStart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Самойлюкевич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І.В. складається з підручника, робочого зошиту, книги для вчителя, зошиту дл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я контролю знань, компакт-диску. Було апробовано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лише підручник. Він відповідає чинній програмі та новітнім вимогам викладання англійської мови.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орієнтований на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учнів 10-11-х класів, які вивчають англійську мову на академічному рівні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. Облік індивідуальних (апелювання тематики навчальних матеріалів до смаків та інтересів середньостатистичного старшокласника) і вікових (адекватний рівень складності завдань і насиченості навчального матеріалу) особливостей здійснено в повній мірі з необхідним акцентуванням  на потенційні можливості учнів, а також з опорою на їх інтелектуальний рівень і ступінь навченості. Але при цьому слід зауважити, що лексичний матеріал підручника надто складний для засвоєння учнями, які не мають високого рівня навченості.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підручника свідчить про охоплення всіх видів мовленнєвої діяльності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через наявність великої кількості варіативних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завдань. Підручник складається з 5 розділів (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Units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) в 11 класі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та з 6 розділів (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Units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) в 10 класі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,  які поділяються на 5 частин, що відповідають тематиці ситуативного спілкування за програмою 10, 11 класів, а також текстів для читання (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Cross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Cultural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Reader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Tapescripts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) і англо-українського словника. Кожна частина складається з підрозділів (варіативно):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Ahead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!,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Rhyme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Reason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Helping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Enrich Yourself!, Work Your Wisdom!, Your Language Portfolio: Listening/ Reading/ Writing, On Your Own, Across Cultures, Culture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Comparison, Test Yourself, At Home, </w:t>
      </w:r>
      <w:proofErr w:type="spellStart"/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BrE</w:t>
      </w:r>
      <w:proofErr w:type="spellEnd"/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AmE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Така структура забезпечує максимальне охоплення всіх видів мовленнєвої діяльності, сприяє використанню учнями ресурсів як активного, так і пасивного словникового запасу і додає динамічності  навчальному процесу.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У розділах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Ahead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Rhyme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Reason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мовленнєва та фонетична зарядки, які сприяють розвитку фонетичної компетенції (наголос та інтонація).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У розділі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68559E" w:rsidRPr="003D7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Helping</w:t>
      </w:r>
      <w:r w:rsidR="0068559E" w:rsidRPr="003D7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="0068559E" w:rsidRPr="003D7F7A">
        <w:rPr>
          <w:rFonts w:ascii="Times New Roman" w:hAnsi="Times New Roman" w:cs="Times New Roman"/>
          <w:i/>
          <w:sz w:val="28"/>
          <w:szCs w:val="28"/>
        </w:rPr>
        <w:t>!</w:t>
      </w:r>
      <w:r w:rsidR="0068559E" w:rsidRPr="004E4EE9">
        <w:rPr>
          <w:rFonts w:ascii="Times New Roman" w:hAnsi="Times New Roman" w:cs="Times New Roman"/>
          <w:sz w:val="28"/>
          <w:szCs w:val="28"/>
        </w:rPr>
        <w:t xml:space="preserve">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подається не тільки новий граматичний матеріал та відповідні вправи на закріплення, але й граматика для повторення.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Розділи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Enrich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Yourself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!,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Wisdom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!,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Own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Across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Cultures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Culture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Comparison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BrE</w:t>
      </w:r>
      <w:proofErr w:type="spellEnd"/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AmE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містять лексичний матеріал і тренуваль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ні вправи (вживання фразов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их дієслів) для поглибленого вивчення мови та спрямовані на формування соціокультурної компетенції учнів, спонукають їх розуміти специфічну постановку питання та проблеми, вміння вирішити її за допомогою технічних засобів навчання (використання </w:t>
      </w:r>
      <w:proofErr w:type="spellStart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розділу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Language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Portfolio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вимогам щодо досягнення всіх чотирьох цілей навчального процесу: практичної (читати та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розуміти тексти на сучасні теми про життя підлітків; вміти вилучати основну інформацію з </w:t>
      </w:r>
      <w:proofErr w:type="spellStart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аудіоматеріалів</w:t>
      </w:r>
      <w:proofErr w:type="spellEnd"/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, вміти правильно оформляти письмове повідомлення залежно від його форми), розвиваючої (розвиток довільної пам’яті, мислення −  при використанні завдань, які передбачають обговорення прочитаного; уваги  − при відповідях на запитання; уяви, кмітливості), виховної (залежно від тематики тексту), освітньої (отримання нових загальних знань у  процесі осмислення і засвоєння змісту текстів для читання, аудіювання, різноманітних форм письмових повідомлень).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У розділі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Express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Yourself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вправи на розвиток навичок говоріння та вміння логічно оформляти думки англійською мовою.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В кінці кожного з  розділів підручника передбачені завдання для самоконтролю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Test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Yourself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(вправи на закріплення граматичного та лексичного матеріалу).</w:t>
      </w:r>
    </w:p>
    <w:p w:rsidR="0068559E" w:rsidRPr="004E4EE9" w:rsidRDefault="004E4EE9" w:rsidP="004E4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рівня розвитку мотиваційної сфери процесу навчання здійснюється шляхом стимулювання пізнавальної активності за допомогою проблемності викладу і особистісної значущості навчального матеріалу. Облік комунікативних потреб учнів виробляється шляхом варіативності навчального матеріалу,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наявності завдань різного ступеня складності (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Basic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Higher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559E" w:rsidRPr="003D7F7A"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), актуальності та різноманітності його змістовного компонента, а також оптимального балансу вправ та завдань на розвиток комунікативних навичок у контексті як діалогічного, так і монологічного мовлення.</w:t>
      </w:r>
    </w:p>
    <w:p w:rsidR="0068559E" w:rsidRPr="004E4EE9" w:rsidRDefault="004E4EE9" w:rsidP="004E4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Масштабне використання засобі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в оформлення підручника (кольоров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і ілюстрації, фотографії, наочність і змістовність таблиць, оптимальний для сприйняття тип і розмір шрифту) забезпечує привабли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 xml:space="preserve">вість і мотиваційну складову </w:t>
      </w:r>
      <w:r w:rsidR="0068559E" w:rsidRPr="004E4EE9">
        <w:rPr>
          <w:rFonts w:ascii="Times New Roman" w:hAnsi="Times New Roman" w:cs="Times New Roman"/>
          <w:sz w:val="28"/>
          <w:szCs w:val="28"/>
          <w:lang w:val="uk-UA"/>
        </w:rPr>
        <w:t>пізнавальних процесів під час вивчення англійської мови, а наявність твердої палітурки підручника гарантує надійність і довговічність в експлуатації.</w:t>
      </w:r>
    </w:p>
    <w:p w:rsidR="0068559E" w:rsidRPr="004E4EE9" w:rsidRDefault="0068559E" w:rsidP="004E4EE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Зауваження та пропозиції</w:t>
      </w:r>
    </w:p>
    <w:p w:rsidR="003D7F7A" w:rsidRDefault="0068559E" w:rsidP="003D7F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7A">
        <w:rPr>
          <w:rFonts w:ascii="Times New Roman" w:hAnsi="Times New Roman" w:cs="Times New Roman"/>
          <w:sz w:val="28"/>
          <w:szCs w:val="28"/>
          <w:lang w:val="uk-UA"/>
        </w:rPr>
        <w:t>Підручник містить забагато текст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ів для читання (деякі з них за</w:t>
      </w:r>
      <w:r w:rsidRPr="003D7F7A">
        <w:rPr>
          <w:rFonts w:ascii="Times New Roman" w:hAnsi="Times New Roman" w:cs="Times New Roman"/>
          <w:sz w:val="28"/>
          <w:szCs w:val="28"/>
          <w:lang w:val="uk-UA"/>
        </w:rPr>
        <w:t>вели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кі за обсягом</w:t>
      </w:r>
      <w:r w:rsidRPr="003D7F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7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CAA" w:rsidRDefault="003D7F7A" w:rsidP="003D7F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8559E" w:rsidRPr="003D7F7A">
        <w:rPr>
          <w:rFonts w:ascii="Times New Roman" w:hAnsi="Times New Roman" w:cs="Times New Roman"/>
          <w:sz w:val="28"/>
          <w:szCs w:val="28"/>
          <w:lang w:val="uk-UA"/>
        </w:rPr>
        <w:t>едостатньо уваги приділено тематиці спілкування (Вибір професії, 11 клас), що вимагає залучення додаткових навчальних матеріалів (альтернативних навчальних посібників і відповідних дидактичних матеріалів).</w:t>
      </w:r>
    </w:p>
    <w:p w:rsidR="00425CAA" w:rsidRDefault="0068559E" w:rsidP="004E4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CAA">
        <w:rPr>
          <w:rFonts w:ascii="Times New Roman" w:hAnsi="Times New Roman" w:cs="Times New Roman"/>
          <w:sz w:val="28"/>
          <w:szCs w:val="28"/>
          <w:lang w:val="uk-UA"/>
        </w:rPr>
        <w:t>Доцільним був би поурочний розподіл матеріал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у та окреслення чітких  завдань</w:t>
      </w:r>
      <w:r w:rsidRPr="00425CAA">
        <w:rPr>
          <w:rFonts w:ascii="Times New Roman" w:hAnsi="Times New Roman" w:cs="Times New Roman"/>
          <w:sz w:val="28"/>
          <w:szCs w:val="28"/>
          <w:lang w:val="uk-UA"/>
        </w:rPr>
        <w:t xml:space="preserve"> для домашнього опрацювання після кожного уроку.</w:t>
      </w:r>
    </w:p>
    <w:p w:rsidR="0068559E" w:rsidRPr="00425CAA" w:rsidRDefault="00425CAA" w:rsidP="00425CAA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Насамкінець, слід зазначити, що навчальні заклади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м.Мелітополя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забезпечені</w:t>
      </w:r>
      <w:r w:rsidR="0068559E" w:rsidRPr="00425CAA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  навчально-методичним комплектом,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жаль, виключає достовірний об’єктивний аналіз переваг </w:t>
      </w:r>
      <w:r w:rsidRPr="00425CAA">
        <w:rPr>
          <w:rFonts w:ascii="Times New Roman" w:hAnsi="Times New Roman" w:cs="Times New Roman"/>
          <w:sz w:val="28"/>
          <w:szCs w:val="28"/>
          <w:lang w:val="uk-UA"/>
        </w:rPr>
        <w:t>та недоліків</w:t>
      </w:r>
      <w:r w:rsidR="0068559E" w:rsidRPr="0042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CAA">
        <w:rPr>
          <w:rFonts w:ascii="Times New Roman" w:hAnsi="Times New Roman" w:cs="Times New Roman"/>
          <w:sz w:val="28"/>
          <w:szCs w:val="28"/>
          <w:lang w:val="uk-UA"/>
        </w:rPr>
        <w:t>навчального та науково-методичного апарату цього підручника</w:t>
      </w:r>
      <w:r w:rsidR="0068559E" w:rsidRPr="00425C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5CAA" w:rsidRDefault="00425CAA" w:rsidP="00AD4CF6">
      <w:pPr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59E" w:rsidRPr="004E4EE9" w:rsidRDefault="00AD4CF6" w:rsidP="004E4EE9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68559E" w:rsidRPr="004E4EE9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для 10 класу: Рівень стандарту, О.Карп</w:t>
      </w:r>
      <w:r w:rsidR="0068559E" w:rsidRPr="004E4EE9">
        <w:rPr>
          <w:rFonts w:ascii="Times New Roman" w:hAnsi="Times New Roman" w:cs="Times New Roman"/>
          <w:b/>
          <w:sz w:val="28"/>
          <w:szCs w:val="28"/>
        </w:rPr>
        <w:t>’</w:t>
      </w:r>
      <w:r w:rsidR="0068559E" w:rsidRPr="004E4EE9">
        <w:rPr>
          <w:rFonts w:ascii="Times New Roman" w:hAnsi="Times New Roman" w:cs="Times New Roman"/>
          <w:b/>
          <w:sz w:val="28"/>
          <w:szCs w:val="28"/>
          <w:lang w:val="uk-UA"/>
        </w:rPr>
        <w:t>юк</w:t>
      </w:r>
    </w:p>
    <w:p w:rsidR="004E4EE9" w:rsidRPr="004E4EE9" w:rsidRDefault="004E4EE9" w:rsidP="004E4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комплект для десятого класу складається з підручника,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рекомендацій,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книги для вчителя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плани-конспекти уроків), робочого зошита і </w:t>
      </w:r>
      <w:proofErr w:type="spellStart"/>
      <w:r w:rsidRPr="004E4EE9">
        <w:rPr>
          <w:rFonts w:ascii="Times New Roman" w:hAnsi="Times New Roman" w:cs="Times New Roman"/>
          <w:sz w:val="28"/>
          <w:szCs w:val="28"/>
          <w:lang w:val="uk-UA"/>
        </w:rPr>
        <w:t>аудіододатка</w:t>
      </w:r>
      <w:proofErr w:type="spellEnd"/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 відповідає потребам педагогічного процесу, тематика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пропонованого матеріалу задовольняє програмним вимогам. Зміст і мова підручника доступні, вікові особливості враховані. Підручник пропонує адекватний рівень складності завдань і насиченості навчального матеріалу. Науковість викладу навчального матеріалу відповідає  віковим особливостям учнів. Навчальний матеріал достатньо спрямований на формування ключових і предметних </w:t>
      </w:r>
      <w:proofErr w:type="spellStart"/>
      <w:r w:rsidRPr="004E4EE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учнів. Забезпечення високого рівня розвитку мотиваційної сфери процесу навчання здійснюється шляхом стимулювання пізнавальної активності за допомогою проблемності викладу і особистісної значущості навчального матеріалу. Елементи інноваційних педагогічних технологій присутні,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що надає вчителеві змогу здійснити нестандартний підхід у проведенні уроків. Розпо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діл матеріалу кожної теми (</w:t>
      </w:r>
      <w:r w:rsidR="00425CAA" w:rsidRPr="00425CAA">
        <w:rPr>
          <w:rFonts w:ascii="Times New Roman" w:hAnsi="Times New Roman" w:cs="Times New Roman"/>
          <w:i/>
          <w:sz w:val="28"/>
          <w:szCs w:val="28"/>
          <w:lang w:val="en-US"/>
        </w:rPr>
        <w:t>Unit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) здійснюється за розділами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, що допомагає вчителеві комбінувати урок, застосовуючи різні види мовленнєвої  діяльності. Така структура забезпечує максимальне охоплення всіх видів мовленнєвої діяльності, сприяє використанню учнями ресурсів як активного, так і пасивного словн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икового запасу і додає динамічності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процесу. Автор дотримується принципів систематичності, наступності і логічної послідовності викладення матеріалу. Ілюстративний матеріал (схеми, таблиці, малюнки) представлений в достатньому  об'ємі.</w:t>
      </w:r>
    </w:p>
    <w:p w:rsidR="004E4EE9" w:rsidRPr="004E4EE9" w:rsidRDefault="004E4EE9" w:rsidP="00425C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Система поданих питань, завдань, вправ відповідає вимогам Державного стандарту базової і повної середньої освіти. Представлена достатня кількість завдань, я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кі  можна класифікувати за різними рівнями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складності. Підручник пропонує вправи на розвиток навичок говоріння та вміння логічно оформлювати думки англійською мовою. Завдання цього розділу ідеально підходять для досягнення виховної мети навчального процесу (ставляться проб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лемні питання, зачіпаються актуальн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і теми, відбувається обмін думками і робляться вис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новки на основі аргументованих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суджень учасників дискусії).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апропоновано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25CAA"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остатньо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вправ, призначених для повторення і закр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іплення пройденого матеріалу,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які можуть виконуватися як в усній, так і в письмовій формі (на розсуд учителя).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Різноманітність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 прийомів роботи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видів навчальної діяльності створює оптимальні умови для самості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>йної роботи учнів, націлює їх на самоосвіту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EE9" w:rsidRDefault="004E4EE9" w:rsidP="00425C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>Якість естетичного оформлення задовільна. Дотримуються гігієнічні та поліграфічні вимоги, але якість паперу залишає бажати кращого.</w:t>
      </w:r>
    </w:p>
    <w:p w:rsidR="00425CAA" w:rsidRPr="00425CAA" w:rsidRDefault="00425CAA" w:rsidP="00425CAA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C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Зауваження та пропозиції</w:t>
      </w:r>
    </w:p>
    <w:p w:rsidR="00D81FCE" w:rsidRDefault="00D81FCE" w:rsidP="00D81FCE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="004E4EE9" w:rsidRPr="00D81FCE">
        <w:rPr>
          <w:rFonts w:ascii="Times New Roman" w:hAnsi="Times New Roman" w:cs="Times New Roman"/>
          <w:sz w:val="28"/>
          <w:szCs w:val="28"/>
          <w:lang w:val="uk-UA"/>
        </w:rPr>
        <w:t xml:space="preserve"> ускладнити матеріал для аудіювання і урізноманітнити завдання для контролю рівня засвоєння знань. </w:t>
      </w:r>
    </w:p>
    <w:p w:rsidR="00D81FCE" w:rsidRDefault="004E4EE9" w:rsidP="00D81FCE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FCE">
        <w:rPr>
          <w:rFonts w:ascii="Times New Roman" w:hAnsi="Times New Roman" w:cs="Times New Roman"/>
          <w:sz w:val="28"/>
          <w:szCs w:val="28"/>
          <w:lang w:val="uk-UA"/>
        </w:rPr>
        <w:t>Словник підручника не містить достатньої кількість слів, щоб бути</w:t>
      </w:r>
      <w:r w:rsidR="00D81FCE">
        <w:rPr>
          <w:rFonts w:ascii="Times New Roman" w:hAnsi="Times New Roman" w:cs="Times New Roman"/>
          <w:sz w:val="28"/>
          <w:szCs w:val="28"/>
          <w:lang w:val="uk-UA"/>
        </w:rPr>
        <w:t xml:space="preserve"> дієвим</w:t>
      </w:r>
      <w:r w:rsidRPr="00D81FCE">
        <w:rPr>
          <w:rFonts w:ascii="Times New Roman" w:hAnsi="Times New Roman" w:cs="Times New Roman"/>
          <w:sz w:val="28"/>
          <w:szCs w:val="28"/>
          <w:lang w:val="uk-UA"/>
        </w:rPr>
        <w:t xml:space="preserve"> помічником учневі в оволодінні мовою. </w:t>
      </w:r>
    </w:p>
    <w:p w:rsidR="004E4EE9" w:rsidRDefault="00D81FCE" w:rsidP="00D81FCE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4EE9" w:rsidRPr="00D81FCE">
        <w:rPr>
          <w:rFonts w:ascii="Times New Roman" w:hAnsi="Times New Roman" w:cs="Times New Roman"/>
          <w:sz w:val="28"/>
          <w:szCs w:val="28"/>
          <w:lang w:val="uk-UA"/>
        </w:rPr>
        <w:t>е вистачає  граматичних вправ на закріплення раніше вивчених граматичних структур.</w:t>
      </w:r>
    </w:p>
    <w:p w:rsidR="00D81FCE" w:rsidRDefault="00D81FCE" w:rsidP="00D81FCE">
      <w:pPr>
        <w:pStyle w:val="a3"/>
        <w:spacing w:before="240"/>
        <w:ind w:left="77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FCE" w:rsidRPr="00D81FCE" w:rsidRDefault="00D81FCE" w:rsidP="00D81FCE">
      <w:pPr>
        <w:pStyle w:val="a3"/>
        <w:spacing w:before="240"/>
        <w:ind w:left="77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1FC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</w:t>
      </w:r>
    </w:p>
    <w:p w:rsidR="0068559E" w:rsidRPr="004E4EE9" w:rsidRDefault="004E4EE9" w:rsidP="004E4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вищезазначеного</w:t>
      </w:r>
      <w:r w:rsidR="00D81F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4EE9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 підручник складено з урахуванням потенційних можливостей учнів, інтелектуального рівня і ступеня їх навченості. Облік комунікативних потреб учнів виробляється шляхом високого рівня варіативності навчального матеріалу, актуальності та різноманітності його змістовного компонента, а також оптимального балансу вправ та завдань на розвиток комунікативних навичок у контексті як діалогічного, так і монологічного мовлення. </w:t>
      </w:r>
    </w:p>
    <w:p w:rsidR="00AD4CF6" w:rsidRDefault="00AD4CF6" w:rsidP="004E4EE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CF6" w:rsidRPr="004E4EE9" w:rsidRDefault="00AD4CF6" w:rsidP="004E4EE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A58" w:rsidRPr="004E4EE9" w:rsidRDefault="00AD4CF6" w:rsidP="004E4EE9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ІУ.  </w:t>
      </w:r>
      <w:r w:rsidR="0068559E" w:rsidRPr="004E4EE9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для 11 класу: Рівень стандарту, О.Карп</w:t>
      </w:r>
      <w:r w:rsidR="0068559E" w:rsidRPr="004E4EE9">
        <w:rPr>
          <w:rFonts w:ascii="Times New Roman" w:hAnsi="Times New Roman" w:cs="Times New Roman"/>
          <w:b/>
          <w:sz w:val="28"/>
          <w:szCs w:val="28"/>
        </w:rPr>
        <w:t>’</w:t>
      </w:r>
      <w:r w:rsidR="0068559E" w:rsidRPr="004E4EE9">
        <w:rPr>
          <w:rFonts w:ascii="Times New Roman" w:hAnsi="Times New Roman" w:cs="Times New Roman"/>
          <w:b/>
          <w:sz w:val="28"/>
          <w:szCs w:val="28"/>
          <w:lang w:val="uk-UA"/>
        </w:rPr>
        <w:t>юк</w:t>
      </w:r>
    </w:p>
    <w:p w:rsidR="0068559E" w:rsidRPr="004E4EE9" w:rsidRDefault="004E4EE9" w:rsidP="004E4EE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CAA">
        <w:rPr>
          <w:sz w:val="28"/>
          <w:szCs w:val="28"/>
          <w:lang w:val="uk-UA"/>
        </w:rPr>
        <w:t xml:space="preserve">  </w:t>
      </w:r>
      <w:r w:rsidR="00D81FCE">
        <w:rPr>
          <w:sz w:val="28"/>
          <w:szCs w:val="28"/>
          <w:lang w:val="uk-UA"/>
        </w:rPr>
        <w:t xml:space="preserve">  </w:t>
      </w:r>
      <w:r w:rsidR="0068559E" w:rsidRPr="004E4EE9">
        <w:rPr>
          <w:sz w:val="28"/>
          <w:szCs w:val="28"/>
          <w:lang w:val="uk-UA"/>
        </w:rPr>
        <w:t>Даний підручник  структурно складається з восьми великих підрозділів (</w:t>
      </w:r>
      <w:r w:rsidR="0068559E" w:rsidRPr="00D81FCE">
        <w:rPr>
          <w:i/>
          <w:sz w:val="28"/>
          <w:szCs w:val="28"/>
          <w:lang w:val="en-US"/>
        </w:rPr>
        <w:t>units</w:t>
      </w:r>
      <w:r w:rsidR="0068559E" w:rsidRPr="004E4EE9">
        <w:rPr>
          <w:sz w:val="28"/>
          <w:szCs w:val="28"/>
          <w:lang w:val="uk-UA"/>
        </w:rPr>
        <w:t>), які певною мірою співпадають з тематикою сфер спілкув</w:t>
      </w:r>
      <w:r w:rsidR="00D81FCE">
        <w:rPr>
          <w:sz w:val="28"/>
          <w:szCs w:val="28"/>
          <w:lang w:val="uk-UA"/>
        </w:rPr>
        <w:t>ання за програмою для</w:t>
      </w:r>
      <w:r w:rsidR="0068559E" w:rsidRPr="004E4EE9">
        <w:rPr>
          <w:sz w:val="28"/>
          <w:szCs w:val="28"/>
          <w:lang w:val="uk-UA"/>
        </w:rPr>
        <w:t xml:space="preserve"> 11 клас</w:t>
      </w:r>
      <w:r w:rsidR="00D81FCE">
        <w:rPr>
          <w:sz w:val="28"/>
          <w:szCs w:val="28"/>
          <w:lang w:val="uk-UA"/>
        </w:rPr>
        <w:t>у (</w:t>
      </w:r>
      <w:r w:rsidR="0068559E" w:rsidRPr="004E4EE9">
        <w:rPr>
          <w:sz w:val="28"/>
          <w:szCs w:val="28"/>
          <w:lang w:val="uk-UA"/>
        </w:rPr>
        <w:t>рів</w:t>
      </w:r>
      <w:r w:rsidR="00D81FCE">
        <w:rPr>
          <w:sz w:val="28"/>
          <w:szCs w:val="28"/>
          <w:lang w:val="uk-UA"/>
        </w:rPr>
        <w:t>ень стандарт)</w:t>
      </w:r>
      <w:r w:rsidR="0068559E" w:rsidRPr="004E4EE9">
        <w:rPr>
          <w:sz w:val="28"/>
          <w:szCs w:val="28"/>
          <w:lang w:val="uk-UA"/>
        </w:rPr>
        <w:t xml:space="preserve">. </w:t>
      </w:r>
    </w:p>
    <w:p w:rsidR="0068559E" w:rsidRPr="004E4EE9" w:rsidRDefault="004E4EE9" w:rsidP="004E4EE9">
      <w:pPr>
        <w:pStyle w:val="a4"/>
        <w:spacing w:before="0" w:beforeAutospacing="0" w:after="0" w:afterAutospacing="0" w:line="276" w:lineRule="auto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CAA">
        <w:rPr>
          <w:sz w:val="28"/>
          <w:szCs w:val="28"/>
          <w:lang w:val="uk-UA"/>
        </w:rPr>
        <w:t xml:space="preserve">  </w:t>
      </w:r>
      <w:r w:rsidR="00D81FCE">
        <w:rPr>
          <w:sz w:val="28"/>
          <w:szCs w:val="28"/>
          <w:lang w:val="uk-UA"/>
        </w:rPr>
        <w:t xml:space="preserve">  </w:t>
      </w:r>
      <w:r w:rsidR="0068559E" w:rsidRPr="004E4EE9">
        <w:rPr>
          <w:sz w:val="28"/>
          <w:szCs w:val="28"/>
          <w:lang w:val="uk-UA"/>
        </w:rPr>
        <w:t xml:space="preserve">Кожний з підрозділів має чітку структуру – читання, словник, граматика, аудіювання, говоріння, письмо та перевірка знань. У розділах </w:t>
      </w:r>
      <w:r w:rsidR="00D81FCE" w:rsidRPr="00D81FCE">
        <w:rPr>
          <w:i/>
          <w:sz w:val="28"/>
          <w:szCs w:val="28"/>
          <w:lang w:val="uk-UA"/>
        </w:rPr>
        <w:t>Ч</w:t>
      </w:r>
      <w:r w:rsidR="00D81FCE">
        <w:rPr>
          <w:i/>
          <w:sz w:val="28"/>
          <w:szCs w:val="28"/>
          <w:lang w:val="uk-UA"/>
        </w:rPr>
        <w:t>итання та С</w:t>
      </w:r>
      <w:r w:rsidR="0068559E" w:rsidRPr="004E4EE9">
        <w:rPr>
          <w:i/>
          <w:sz w:val="28"/>
          <w:szCs w:val="28"/>
          <w:lang w:val="uk-UA"/>
        </w:rPr>
        <w:t xml:space="preserve">ловник </w:t>
      </w:r>
      <w:r w:rsidR="0068559E" w:rsidRPr="004E4EE9">
        <w:rPr>
          <w:sz w:val="28"/>
          <w:szCs w:val="28"/>
          <w:lang w:val="uk-UA"/>
        </w:rPr>
        <w:t xml:space="preserve">відбувається </w:t>
      </w:r>
      <w:r w:rsidR="0068559E" w:rsidRPr="004E4EE9">
        <w:rPr>
          <w:rStyle w:val="hps"/>
          <w:sz w:val="28"/>
          <w:szCs w:val="28"/>
          <w:lang w:val="uk-UA"/>
        </w:rPr>
        <w:t>введення в тему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активізація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знань з теми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первинне введення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лексики</w:t>
      </w:r>
      <w:r w:rsidR="0068559E" w:rsidRPr="004E4EE9">
        <w:rPr>
          <w:sz w:val="28"/>
          <w:szCs w:val="28"/>
          <w:lang w:val="uk-UA"/>
        </w:rPr>
        <w:t xml:space="preserve">, читання </w:t>
      </w:r>
      <w:r w:rsidR="0068559E" w:rsidRPr="004E4EE9">
        <w:rPr>
          <w:rStyle w:val="hps"/>
          <w:sz w:val="28"/>
          <w:szCs w:val="28"/>
          <w:lang w:val="uk-UA"/>
        </w:rPr>
        <w:t>автентичного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тексту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пов'язаного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із заявленою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 xml:space="preserve">темою. Розділ </w:t>
      </w:r>
      <w:r w:rsidR="00D81FCE">
        <w:rPr>
          <w:rStyle w:val="hps"/>
          <w:i/>
          <w:sz w:val="28"/>
          <w:szCs w:val="28"/>
          <w:lang w:val="uk-UA"/>
        </w:rPr>
        <w:t>Г</w:t>
      </w:r>
      <w:r w:rsidR="0068559E" w:rsidRPr="004E4EE9">
        <w:rPr>
          <w:rStyle w:val="hps"/>
          <w:i/>
          <w:sz w:val="28"/>
          <w:szCs w:val="28"/>
          <w:lang w:val="uk-UA"/>
        </w:rPr>
        <w:t xml:space="preserve">раматика </w:t>
      </w:r>
      <w:r w:rsidR="0068559E" w:rsidRPr="004E4EE9">
        <w:rPr>
          <w:rStyle w:val="hps"/>
          <w:sz w:val="28"/>
          <w:szCs w:val="28"/>
          <w:lang w:val="uk-UA"/>
        </w:rPr>
        <w:t>вміщує довідковий матеріалам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 граматики та</w:t>
      </w:r>
      <w:r w:rsidR="0068559E" w:rsidRPr="004E4EE9">
        <w:rPr>
          <w:sz w:val="28"/>
          <w:szCs w:val="28"/>
          <w:lang w:val="uk-UA"/>
        </w:rPr>
        <w:t xml:space="preserve"> надає </w:t>
      </w:r>
      <w:r w:rsidR="0068559E" w:rsidRPr="004E4EE9">
        <w:rPr>
          <w:rStyle w:val="hps"/>
          <w:sz w:val="28"/>
          <w:szCs w:val="28"/>
          <w:lang w:val="uk-UA"/>
        </w:rPr>
        <w:t>ряд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лексико</w:t>
      </w:r>
      <w:r w:rsidR="0068559E" w:rsidRPr="004E4EE9">
        <w:rPr>
          <w:rStyle w:val="atn"/>
          <w:sz w:val="28"/>
          <w:szCs w:val="28"/>
          <w:lang w:val="uk-UA"/>
        </w:rPr>
        <w:t>-</w:t>
      </w:r>
      <w:r w:rsidR="0068559E" w:rsidRPr="004E4EE9">
        <w:rPr>
          <w:sz w:val="28"/>
          <w:szCs w:val="28"/>
          <w:lang w:val="uk-UA"/>
        </w:rPr>
        <w:t xml:space="preserve">граматичних </w:t>
      </w:r>
      <w:r w:rsidR="0068559E" w:rsidRPr="004E4EE9">
        <w:rPr>
          <w:rStyle w:val="hps"/>
          <w:sz w:val="28"/>
          <w:szCs w:val="28"/>
          <w:lang w:val="uk-UA"/>
        </w:rPr>
        <w:t>вправ</w:t>
      </w:r>
      <w:r w:rsidR="0068559E" w:rsidRPr="004E4EE9">
        <w:rPr>
          <w:sz w:val="28"/>
          <w:szCs w:val="28"/>
          <w:lang w:val="uk-UA"/>
        </w:rPr>
        <w:t xml:space="preserve">, що включають </w:t>
      </w:r>
      <w:r w:rsidR="0068559E" w:rsidRPr="004E4EE9">
        <w:rPr>
          <w:rStyle w:val="hps"/>
          <w:sz w:val="28"/>
          <w:szCs w:val="28"/>
          <w:lang w:val="uk-UA"/>
        </w:rPr>
        <w:t>роботу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 граматичними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структурами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а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також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новою лексикою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фразовими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 xml:space="preserve">дієсловами. </w:t>
      </w:r>
      <w:r w:rsidR="0068559E" w:rsidRPr="004E4EE9">
        <w:rPr>
          <w:sz w:val="28"/>
          <w:szCs w:val="28"/>
          <w:lang w:val="uk-UA"/>
        </w:rPr>
        <w:t xml:space="preserve">Слід зазначити, що граматичний матеріал викладений в граматичному довіднику дуже стисло, тому не відтворює повної картини даного граматичного правила. </w:t>
      </w:r>
    </w:p>
    <w:p w:rsidR="0068559E" w:rsidRPr="004E4EE9" w:rsidRDefault="004E4EE9" w:rsidP="004E4EE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lastRenderedPageBreak/>
        <w:t xml:space="preserve">   </w:t>
      </w:r>
      <w:r w:rsidR="00D81FCE">
        <w:rPr>
          <w:rStyle w:val="hps"/>
          <w:sz w:val="28"/>
          <w:szCs w:val="28"/>
          <w:lang w:val="uk-UA"/>
        </w:rPr>
        <w:t xml:space="preserve">  </w:t>
      </w:r>
      <w:r w:rsidR="0068559E" w:rsidRPr="004E4EE9">
        <w:rPr>
          <w:rStyle w:val="hps"/>
          <w:sz w:val="28"/>
          <w:szCs w:val="28"/>
          <w:lang w:val="uk-UA"/>
        </w:rPr>
        <w:t xml:space="preserve">У розділі </w:t>
      </w:r>
      <w:r w:rsidR="00D81FCE">
        <w:rPr>
          <w:rStyle w:val="hps"/>
          <w:i/>
          <w:sz w:val="28"/>
          <w:szCs w:val="28"/>
          <w:lang w:val="uk-UA"/>
        </w:rPr>
        <w:t>А</w:t>
      </w:r>
      <w:r w:rsidR="0068559E" w:rsidRPr="004E4EE9">
        <w:rPr>
          <w:rStyle w:val="hps"/>
          <w:i/>
          <w:sz w:val="28"/>
          <w:szCs w:val="28"/>
          <w:lang w:val="uk-UA"/>
        </w:rPr>
        <w:t xml:space="preserve">удіювання </w:t>
      </w:r>
      <w:r w:rsidR="0068559E" w:rsidRPr="004E4EE9">
        <w:rPr>
          <w:rStyle w:val="hps"/>
          <w:sz w:val="28"/>
          <w:szCs w:val="28"/>
          <w:lang w:val="uk-UA"/>
        </w:rPr>
        <w:t xml:space="preserve"> учні мають змогу прослухати тексти, практикувати сприйняття мовлення на слух; </w:t>
      </w:r>
      <w:r w:rsidR="00D81FCE">
        <w:rPr>
          <w:rStyle w:val="hps"/>
          <w:sz w:val="28"/>
          <w:szCs w:val="28"/>
          <w:lang w:val="uk-UA"/>
        </w:rPr>
        <w:t xml:space="preserve">у тому числі з введеними новими лексичними одиницями </w:t>
      </w:r>
      <w:r w:rsidR="0068559E" w:rsidRPr="004E4EE9">
        <w:rPr>
          <w:rStyle w:val="hps"/>
          <w:sz w:val="28"/>
          <w:szCs w:val="28"/>
          <w:lang w:val="uk-UA"/>
        </w:rPr>
        <w:t xml:space="preserve"> з теми. </w:t>
      </w:r>
      <w:r w:rsidR="0068559E" w:rsidRPr="004E4EE9">
        <w:rPr>
          <w:rStyle w:val="hps"/>
          <w:i/>
          <w:sz w:val="28"/>
          <w:szCs w:val="28"/>
          <w:lang w:val="uk-UA"/>
        </w:rPr>
        <w:t xml:space="preserve">Говоріння </w:t>
      </w:r>
      <w:r w:rsidR="0068559E" w:rsidRPr="004E4EE9">
        <w:rPr>
          <w:rStyle w:val="hps"/>
          <w:sz w:val="28"/>
          <w:szCs w:val="28"/>
          <w:lang w:val="uk-UA"/>
        </w:rPr>
        <w:t>надає змогу підвищення рівня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комунікативної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компетенції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 заданих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робочих ситуаціях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пов'язаних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 процесом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соціалізації</w:t>
      </w:r>
      <w:r w:rsidR="0068559E" w:rsidRPr="004E4EE9">
        <w:rPr>
          <w:sz w:val="28"/>
          <w:szCs w:val="28"/>
          <w:lang w:val="uk-UA"/>
        </w:rPr>
        <w:t xml:space="preserve">. </w:t>
      </w:r>
      <w:r w:rsidR="0068559E" w:rsidRPr="004E4EE9">
        <w:rPr>
          <w:rStyle w:val="hps"/>
          <w:sz w:val="28"/>
          <w:szCs w:val="28"/>
          <w:lang w:val="uk-UA"/>
        </w:rPr>
        <w:t>У цьому ж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розділі розглядаються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мовні кліше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стійкі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мовні звороти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 xml:space="preserve">відбувається практика діалогічного та монологічного мовлення. Розділ </w:t>
      </w:r>
      <w:r w:rsidR="00D81FCE">
        <w:rPr>
          <w:rStyle w:val="hps"/>
          <w:i/>
          <w:sz w:val="28"/>
          <w:szCs w:val="28"/>
          <w:lang w:val="uk-UA"/>
        </w:rPr>
        <w:t>П</w:t>
      </w:r>
      <w:r w:rsidR="0068559E" w:rsidRPr="004E4EE9">
        <w:rPr>
          <w:rStyle w:val="hps"/>
          <w:i/>
          <w:sz w:val="28"/>
          <w:szCs w:val="28"/>
          <w:lang w:val="uk-UA"/>
        </w:rPr>
        <w:t>исьмо</w:t>
      </w:r>
      <w:r w:rsidR="0068559E" w:rsidRPr="004E4EE9">
        <w:rPr>
          <w:rStyle w:val="hps"/>
          <w:sz w:val="28"/>
          <w:szCs w:val="28"/>
          <w:lang w:val="uk-UA"/>
        </w:rPr>
        <w:t xml:space="preserve"> націлений на формування навичок творчого та професійного письма</w:t>
      </w:r>
      <w:r w:rsidR="00634CDA" w:rsidRPr="004E4EE9">
        <w:rPr>
          <w:rStyle w:val="hps"/>
          <w:sz w:val="28"/>
          <w:szCs w:val="28"/>
          <w:lang w:val="uk-UA"/>
        </w:rPr>
        <w:t>.</w:t>
      </w:r>
    </w:p>
    <w:p w:rsidR="00634CDA" w:rsidRPr="004E4EE9" w:rsidRDefault="004E4EE9" w:rsidP="004E4EE9">
      <w:pPr>
        <w:pStyle w:val="a4"/>
        <w:spacing w:before="0" w:beforeAutospacing="0" w:after="0" w:afterAutospacing="0" w:line="276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  </w:t>
      </w:r>
      <w:r w:rsidR="00D81FCE">
        <w:rPr>
          <w:rStyle w:val="hps"/>
          <w:sz w:val="28"/>
          <w:szCs w:val="28"/>
          <w:lang w:val="uk-UA"/>
        </w:rPr>
        <w:t xml:space="preserve">  </w:t>
      </w:r>
      <w:r w:rsidR="0068559E" w:rsidRPr="004E4EE9">
        <w:rPr>
          <w:rStyle w:val="hps"/>
          <w:sz w:val="28"/>
          <w:szCs w:val="28"/>
          <w:lang w:val="uk-UA"/>
        </w:rPr>
        <w:t>Принцип</w:t>
      </w:r>
      <w:r w:rsidR="0068559E" w:rsidRPr="004E4EE9">
        <w:rPr>
          <w:sz w:val="28"/>
          <w:szCs w:val="28"/>
          <w:lang w:val="uk-UA"/>
        </w:rPr>
        <w:t xml:space="preserve">, покладений в </w:t>
      </w:r>
      <w:r w:rsidR="0068559E" w:rsidRPr="004E4EE9">
        <w:rPr>
          <w:rStyle w:val="hps"/>
          <w:sz w:val="28"/>
          <w:szCs w:val="28"/>
          <w:lang w:val="uk-UA"/>
        </w:rPr>
        <w:t>основу концепції</w:t>
      </w:r>
      <w:r w:rsidR="0068559E" w:rsidRPr="004E4EE9">
        <w:rPr>
          <w:sz w:val="28"/>
          <w:szCs w:val="28"/>
          <w:lang w:val="uk-UA"/>
        </w:rPr>
        <w:t xml:space="preserve"> </w:t>
      </w:r>
      <w:r w:rsidR="00D81FCE">
        <w:rPr>
          <w:rStyle w:val="hps"/>
          <w:sz w:val="28"/>
          <w:szCs w:val="28"/>
          <w:lang w:val="uk-UA"/>
        </w:rPr>
        <w:t>даного</w:t>
      </w:r>
      <w:r w:rsidR="0068559E" w:rsidRPr="004E4EE9">
        <w:rPr>
          <w:rStyle w:val="hps"/>
          <w:sz w:val="28"/>
          <w:szCs w:val="28"/>
          <w:lang w:val="uk-UA"/>
        </w:rPr>
        <w:t xml:space="preserve"> підручник</w:t>
      </w:r>
      <w:r w:rsidR="00D81FCE">
        <w:rPr>
          <w:rStyle w:val="hps"/>
          <w:sz w:val="28"/>
          <w:szCs w:val="28"/>
          <w:lang w:val="uk-UA"/>
        </w:rPr>
        <w:t>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atn"/>
          <w:sz w:val="28"/>
          <w:szCs w:val="28"/>
          <w:lang w:val="uk-UA"/>
        </w:rPr>
        <w:t xml:space="preserve">- </w:t>
      </w:r>
      <w:r w:rsidR="0068559E" w:rsidRPr="004E4EE9">
        <w:rPr>
          <w:sz w:val="28"/>
          <w:szCs w:val="28"/>
          <w:lang w:val="uk-UA"/>
        </w:rPr>
        <w:t xml:space="preserve">комунікативний </w:t>
      </w:r>
      <w:r w:rsidR="0068559E" w:rsidRPr="004E4EE9">
        <w:rPr>
          <w:rStyle w:val="hps"/>
          <w:sz w:val="28"/>
          <w:szCs w:val="28"/>
          <w:lang w:val="uk-UA"/>
        </w:rPr>
        <w:t>метод навчання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згідно з яким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цілі і завдання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навчання спрямовані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 розвиток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комунікативних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навичок говоріння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адекватних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 певному рівні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навчання, зокрема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 старшому етапі.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Так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на даному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етапі навчання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лексичний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матеріал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вводиться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і закріплюється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спочатку за допомогою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тренувальних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вправ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націлених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 автоматизацію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навичок вживання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нових слів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а не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відразу на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рівні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усвідомлених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комунікативних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структур.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Таким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чином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підручник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відображає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логіку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розвитку мовних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навичок. У даному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підручнику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реалізуються всі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аспекти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мовної діяльності</w:t>
      </w:r>
      <w:r w:rsidR="0068559E" w:rsidRPr="004E4EE9">
        <w:rPr>
          <w:sz w:val="28"/>
          <w:szCs w:val="28"/>
          <w:lang w:val="uk-UA"/>
        </w:rPr>
        <w:t xml:space="preserve">: аудіювання, </w:t>
      </w:r>
      <w:r w:rsidR="0068559E" w:rsidRPr="004E4EE9">
        <w:rPr>
          <w:rStyle w:val="hps"/>
          <w:sz w:val="28"/>
          <w:szCs w:val="28"/>
          <w:lang w:val="uk-UA"/>
        </w:rPr>
        <w:t>говоріння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письмо і читання</w:t>
      </w:r>
      <w:r w:rsidR="0068559E" w:rsidRPr="004E4EE9">
        <w:rPr>
          <w:sz w:val="28"/>
          <w:szCs w:val="28"/>
          <w:lang w:val="uk-UA"/>
        </w:rPr>
        <w:t xml:space="preserve">. </w:t>
      </w:r>
      <w:r w:rsidR="0068559E" w:rsidRPr="004E4EE9">
        <w:rPr>
          <w:rStyle w:val="hps"/>
          <w:sz w:val="28"/>
          <w:szCs w:val="28"/>
          <w:lang w:val="uk-UA"/>
        </w:rPr>
        <w:t>На уроках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англійської мови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робота над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кожним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аспектом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здійснюється</w:t>
      </w:r>
      <w:r w:rsidR="0068559E" w:rsidRPr="004E4EE9">
        <w:rPr>
          <w:sz w:val="28"/>
          <w:szCs w:val="28"/>
          <w:lang w:val="uk-UA"/>
        </w:rPr>
        <w:t xml:space="preserve"> </w:t>
      </w:r>
      <w:proofErr w:type="spellStart"/>
      <w:r w:rsidR="00D81FCE">
        <w:rPr>
          <w:rStyle w:val="hps"/>
          <w:sz w:val="28"/>
          <w:szCs w:val="28"/>
          <w:lang w:val="uk-UA"/>
        </w:rPr>
        <w:t>по</w:t>
      </w:r>
      <w:r w:rsidR="0068559E" w:rsidRPr="004E4EE9">
        <w:rPr>
          <w:rStyle w:val="hps"/>
          <w:sz w:val="28"/>
          <w:szCs w:val="28"/>
          <w:lang w:val="uk-UA"/>
        </w:rPr>
        <w:t>крок</w:t>
      </w:r>
      <w:r w:rsidR="00D81FCE">
        <w:rPr>
          <w:rStyle w:val="hps"/>
          <w:sz w:val="28"/>
          <w:szCs w:val="28"/>
          <w:lang w:val="uk-UA"/>
        </w:rPr>
        <w:t>ово</w:t>
      </w:r>
      <w:proofErr w:type="spellEnd"/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від простого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до складного</w:t>
      </w:r>
      <w:r w:rsidR="00634CDA" w:rsidRPr="004E4EE9">
        <w:rPr>
          <w:rStyle w:val="hps"/>
          <w:sz w:val="28"/>
          <w:szCs w:val="28"/>
          <w:lang w:val="uk-UA"/>
        </w:rPr>
        <w:t>.</w:t>
      </w:r>
    </w:p>
    <w:p w:rsidR="0068559E" w:rsidRPr="004E4EE9" w:rsidRDefault="004E4EE9" w:rsidP="004E4EE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  </w:t>
      </w:r>
      <w:r w:rsidR="00D81FCE">
        <w:rPr>
          <w:rStyle w:val="hps"/>
          <w:sz w:val="28"/>
          <w:szCs w:val="28"/>
          <w:lang w:val="uk-UA"/>
        </w:rPr>
        <w:t xml:space="preserve">  У</w:t>
      </w:r>
      <w:r w:rsidR="0068559E" w:rsidRPr="004E4EE9">
        <w:rPr>
          <w:rStyle w:val="hps"/>
          <w:sz w:val="28"/>
          <w:szCs w:val="28"/>
          <w:lang w:val="uk-UA"/>
        </w:rPr>
        <w:t xml:space="preserve"> рамках кожної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теми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представлені наступні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етапи роботи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над темою</w:t>
      </w:r>
      <w:r w:rsidR="0068559E" w:rsidRPr="004E4EE9">
        <w:rPr>
          <w:sz w:val="28"/>
          <w:szCs w:val="28"/>
          <w:lang w:val="uk-UA"/>
        </w:rPr>
        <w:t xml:space="preserve">: </w:t>
      </w:r>
      <w:r w:rsidR="0068559E" w:rsidRPr="004E4EE9">
        <w:rPr>
          <w:rStyle w:val="hps"/>
          <w:sz w:val="28"/>
          <w:szCs w:val="28"/>
          <w:lang w:val="uk-UA"/>
        </w:rPr>
        <w:t>контроль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залишкових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знань з теми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презентація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лексико</w:t>
      </w:r>
      <w:r w:rsidR="0068559E" w:rsidRPr="004E4EE9">
        <w:rPr>
          <w:sz w:val="28"/>
          <w:szCs w:val="28"/>
          <w:lang w:val="uk-UA"/>
        </w:rPr>
        <w:t xml:space="preserve">-граматичного </w:t>
      </w:r>
      <w:r w:rsidR="0068559E" w:rsidRPr="004E4EE9">
        <w:rPr>
          <w:rStyle w:val="hps"/>
          <w:sz w:val="28"/>
          <w:szCs w:val="28"/>
          <w:lang w:val="uk-UA"/>
        </w:rPr>
        <w:t>матеріалу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практика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введеного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матеріалу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у всіх аспектах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мовної діяльності.</w:t>
      </w:r>
      <w:r w:rsidR="0068559E" w:rsidRPr="004E4EE9">
        <w:rPr>
          <w:sz w:val="28"/>
          <w:szCs w:val="28"/>
          <w:lang w:val="uk-UA"/>
        </w:rPr>
        <w:t xml:space="preserve"> </w:t>
      </w:r>
      <w:r w:rsidR="00D81FCE">
        <w:rPr>
          <w:rStyle w:val="hps"/>
          <w:sz w:val="28"/>
          <w:szCs w:val="28"/>
          <w:lang w:val="uk-UA"/>
        </w:rPr>
        <w:t>Для досяг</w:t>
      </w:r>
      <w:r w:rsidR="0068559E" w:rsidRPr="004E4EE9">
        <w:rPr>
          <w:rStyle w:val="hps"/>
          <w:sz w:val="28"/>
          <w:szCs w:val="28"/>
          <w:lang w:val="uk-UA"/>
        </w:rPr>
        <w:t>нення цих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цілей 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підручнику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передбачено такі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режими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роботи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 групою: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індивідуальний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парний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і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груповий;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застосовуються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вправи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 трансформацію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доповнення</w:t>
      </w:r>
      <w:r w:rsidR="0068559E" w:rsidRPr="004E4EE9">
        <w:rPr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sz w:val="28"/>
          <w:szCs w:val="28"/>
          <w:lang w:val="uk-UA"/>
        </w:rPr>
        <w:t>коригування</w:t>
      </w:r>
      <w:r w:rsidR="0068559E" w:rsidRPr="004E4EE9">
        <w:rPr>
          <w:sz w:val="28"/>
          <w:szCs w:val="28"/>
          <w:lang w:val="uk-UA"/>
        </w:rPr>
        <w:t xml:space="preserve">. </w:t>
      </w:r>
      <w:r w:rsidR="0068559E" w:rsidRPr="004E4EE9">
        <w:rPr>
          <w:rStyle w:val="hps"/>
          <w:sz w:val="28"/>
          <w:szCs w:val="28"/>
          <w:lang w:val="uk-UA"/>
        </w:rPr>
        <w:t>Особлива увага приділяється формуванню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навичок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діалогічного мовлення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як головному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факт</w:t>
      </w:r>
      <w:r w:rsidR="00634CDA" w:rsidRPr="004E4EE9">
        <w:rPr>
          <w:rStyle w:val="hps"/>
          <w:sz w:val="28"/>
          <w:szCs w:val="28"/>
          <w:lang w:val="uk-UA"/>
        </w:rPr>
        <w:t>у</w:t>
      </w:r>
      <w:r w:rsidR="0068559E" w:rsidRPr="004E4EE9">
        <w:rPr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sz w:val="28"/>
          <w:szCs w:val="28"/>
          <w:lang w:val="uk-UA"/>
        </w:rPr>
        <w:t>комунікації</w:t>
      </w:r>
      <w:r w:rsidR="0068559E" w:rsidRPr="004E4EE9">
        <w:rPr>
          <w:sz w:val="28"/>
          <w:szCs w:val="28"/>
          <w:lang w:val="uk-UA"/>
        </w:rPr>
        <w:t xml:space="preserve">. </w:t>
      </w:r>
    </w:p>
    <w:p w:rsidR="0068559E" w:rsidRPr="00D81FCE" w:rsidRDefault="004E4EE9" w:rsidP="004E4EE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Робота над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лексикою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 підручнику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включає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 себе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роботу з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  <w:t>Student's</w:t>
      </w:r>
      <w:proofErr w:type="spellEnd"/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  <w:t>Book</w:t>
      </w:r>
      <w:proofErr w:type="spellEnd"/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 продовжується в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  <w:t>Work</w:t>
      </w:r>
      <w:proofErr w:type="spellEnd"/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  <w:t>Book</w:t>
      </w:r>
      <w:proofErr w:type="spellEnd"/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Лексика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повторюється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систематично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 уроку в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урок.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Для більш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успішного оволодіння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лексичним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матеріалом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кожного циклу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додається словник в кінці </w:t>
      </w:r>
      <w:r w:rsid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підручника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 робочому зошиті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містяться спеціальні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вправи</w:t>
      </w:r>
      <w:r w:rsidR="00D81FCE">
        <w:rPr>
          <w:rFonts w:ascii="Times New Roman" w:eastAsia="Calibri" w:hAnsi="Times New Roman" w:cs="Times New Roman"/>
          <w:sz w:val="28"/>
          <w:szCs w:val="28"/>
          <w:lang w:val="uk-UA"/>
        </w:rPr>
        <w:t>, спрямова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на розвиток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навичок письмової мови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 саме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такі види роботи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як складання листа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або листівки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другу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оформлення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формального чи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неформального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листа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рекламного оголошення.</w:t>
      </w:r>
      <w:r w:rsid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формування навичок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зв'язного писемного мовлення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пропонуються вправи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 вживання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сполучни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слів і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слів-зв'язок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відпрацьовуються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навички складання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листів.</w:t>
      </w:r>
      <w:r w:rsidR="0068559E" w:rsidRPr="004E4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Зразки всіх письмов</w:t>
      </w:r>
      <w:r w:rsid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их творчих завдань, таких як ес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е, ділові листи, рецензії на фільми та книжки</w:t>
      </w:r>
      <w:r w:rsid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8559E" w:rsidRPr="004E4EE9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учні можуть знайти у підручнику в розділі </w:t>
      </w:r>
      <w:r w:rsidR="0068559E" w:rsidRPr="00D81FCE">
        <w:rPr>
          <w:rStyle w:val="hps"/>
          <w:rFonts w:ascii="Times New Roman" w:eastAsia="Calibri" w:hAnsi="Times New Roman" w:cs="Times New Roman"/>
          <w:i/>
          <w:sz w:val="28"/>
          <w:szCs w:val="28"/>
          <w:lang w:val="en-US"/>
        </w:rPr>
        <w:t>Writing</w:t>
      </w:r>
      <w:r w:rsid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81FC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який включено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до кожної теми. </w:t>
      </w:r>
    </w:p>
    <w:p w:rsidR="00AD4CF6" w:rsidRDefault="00AD4CF6" w:rsidP="004E4EE9">
      <w:pPr>
        <w:ind w:firstLine="8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D4CF6" w:rsidRDefault="00AD4CF6" w:rsidP="004E4EE9">
      <w:pPr>
        <w:ind w:firstLine="8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8559E" w:rsidRPr="00D81FCE" w:rsidRDefault="0068559E" w:rsidP="004E4EE9">
      <w:pPr>
        <w:ind w:firstLine="8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81FC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Позитивними сторонами даного підручника є:</w:t>
      </w:r>
    </w:p>
    <w:p w:rsidR="004E4EE9" w:rsidRDefault="00634CDA" w:rsidP="00D81FCE">
      <w:pPr>
        <w:pStyle w:val="a3"/>
        <w:numPr>
          <w:ilvl w:val="0"/>
          <w:numId w:val="11"/>
        </w:numPr>
        <w:spacing w:after="0"/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Розкриття програмних те</w:t>
      </w:r>
      <w:r w:rsidR="00D81FCE" w:rsidRPr="00D81FCE">
        <w:rPr>
          <w:rStyle w:val="hps"/>
          <w:rFonts w:ascii="Times New Roman" w:hAnsi="Times New Roman" w:cs="Times New Roman"/>
          <w:sz w:val="28"/>
          <w:szCs w:val="28"/>
          <w:lang w:val="uk-UA"/>
        </w:rPr>
        <w:t>м</w:t>
      </w:r>
      <w:r w:rsidRPr="00D81FCE">
        <w:rPr>
          <w:rStyle w:val="hps"/>
          <w:rFonts w:ascii="Times New Roman" w:hAnsi="Times New Roman" w:cs="Times New Roman"/>
          <w:sz w:val="28"/>
          <w:szCs w:val="28"/>
          <w:lang w:val="uk-UA"/>
        </w:rPr>
        <w:t>, що дозволяє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сформувати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 учнів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рівень мовної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компетенції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необхідної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для спілкування в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ситуаціях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пов'язаних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 професією</w:t>
      </w:r>
      <w:r w:rsidR="00D81FC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 ситуаціях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міжкультурного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спілкування.</w:t>
      </w:r>
    </w:p>
    <w:p w:rsidR="00D81FCE" w:rsidRDefault="0068559E" w:rsidP="00D81FCE">
      <w:pPr>
        <w:pStyle w:val="a3"/>
        <w:numPr>
          <w:ilvl w:val="0"/>
          <w:numId w:val="11"/>
        </w:numPr>
        <w:spacing w:after="0"/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Значне розширення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словникового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запасу учнів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 тому числі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 рахунок роботи з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професійною лексикою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ситуативними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мовними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кліше.</w:t>
      </w:r>
    </w:p>
    <w:p w:rsidR="00D81FCE" w:rsidRDefault="0068559E" w:rsidP="00D81FCE">
      <w:pPr>
        <w:pStyle w:val="a3"/>
        <w:numPr>
          <w:ilvl w:val="0"/>
          <w:numId w:val="11"/>
        </w:numPr>
        <w:spacing w:after="0"/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Чітка структура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підручника в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цілому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1FC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кожного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окремого уроку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дозволяє учням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бачити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цілі і завдання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кожного уроку.</w:t>
      </w:r>
    </w:p>
    <w:p w:rsidR="004E4EE9" w:rsidRDefault="0068559E" w:rsidP="00D81FC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Велика кількість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рольових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 ділових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ігор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діалогів і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полілогів</w:t>
      </w:r>
      <w:proofErr w:type="spellEnd"/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підвищують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активність учнів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8559E" w:rsidRPr="00D81FCE" w:rsidRDefault="0068559E" w:rsidP="00D81FC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Автентичний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матеріал для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аудіювання та читання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81FCE" w:rsidRDefault="00D81FCE" w:rsidP="004E4EE9">
      <w:pPr>
        <w:ind w:firstLine="840"/>
        <w:jc w:val="center"/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559E" w:rsidRPr="004E4EE9" w:rsidRDefault="00D81FCE" w:rsidP="004E4EE9">
      <w:pPr>
        <w:ind w:firstLine="840"/>
        <w:jc w:val="center"/>
        <w:rPr>
          <w:rStyle w:val="hps"/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68559E" w:rsidRPr="004E4EE9">
        <w:rPr>
          <w:rStyle w:val="hps"/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ауважен</w:t>
      </w:r>
      <w:r w:rsidR="00634CDA" w:rsidRPr="004E4EE9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r>
        <w:rPr>
          <w:rStyle w:val="hps"/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та пропозиції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hAnsi="Times New Roman" w:cs="Times New Roman"/>
          <w:sz w:val="28"/>
          <w:szCs w:val="28"/>
          <w:lang w:val="uk-UA"/>
        </w:rPr>
        <w:t>Н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е завжди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частини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одного уроку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з'єднані між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собою</w:t>
      </w:r>
      <w:r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деяких уроках прослідковується перенасиченість новою лексикою, що не завжди робить 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можливим опрацювати її на достатньому рівні.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ри введенні лексики слід давати різні конте</w:t>
      </w:r>
      <w:r w:rsidR="00634CDA" w:rsidRPr="00D81FCE">
        <w:rPr>
          <w:rStyle w:val="hps"/>
          <w:rFonts w:ascii="Times New Roman" w:hAnsi="Times New Roman" w:cs="Times New Roman"/>
          <w:sz w:val="28"/>
          <w:szCs w:val="28"/>
          <w:lang w:val="uk-UA"/>
        </w:rPr>
        <w:t>ксти вживання слів з певними прий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менниками, інфінітивами, ге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рундієм тощо, а не окреме слово.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634CDA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ексти для читання за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великі</w:t>
      </w:r>
      <w:r w:rsidR="00634CDA" w:rsidRPr="00D81FC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за обсягом</w:t>
      </w:r>
      <w:r w:rsidR="00634CDA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, краще 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практикувати роботу з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невелик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ими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за обсягом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текст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що дозволи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ть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швидко прочитати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і обговорити їх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зміст.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идається за доцільне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виділити необхідну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лексику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певного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atn"/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proofErr w:type="spellStart"/>
      <w:r w:rsidR="0068559E" w:rsidRPr="00D81FCE">
        <w:rPr>
          <w:rFonts w:ascii="Times New Roman" w:eastAsia="Calibri" w:hAnsi="Times New Roman" w:cs="Times New Roman"/>
          <w:i/>
          <w:sz w:val="28"/>
          <w:szCs w:val="28"/>
          <w:lang w:val="uk-UA"/>
        </w:rPr>
        <w:t>unit</w:t>
      </w:r>
      <w:proofErr w:type="spellEnd"/>
      <w:r w:rsidR="0068559E" w:rsidRPr="00D81FCE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 спеціально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розроблених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лексичних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вправах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яких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4CDA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мало.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634CDA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о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зміст</w:t>
      </w:r>
      <w:r w:rsidR="00634CDA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у матеріалу підручника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можна включити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додатково</w:t>
      </w:r>
      <w:r w:rsidR="00634CDA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тексти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країнознавчого</w:t>
      </w:r>
      <w:r w:rsidR="0068559E" w:rsidRPr="00D81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характеру</w:t>
      </w: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 та соціокультурного спрямування.</w:t>
      </w:r>
    </w:p>
    <w:p w:rsidR="0068559E" w:rsidRPr="00D81FCE" w:rsidRDefault="00D81FCE" w:rsidP="00D81FCE">
      <w:pPr>
        <w:pStyle w:val="a3"/>
        <w:numPr>
          <w:ilvl w:val="0"/>
          <w:numId w:val="11"/>
        </w:numPr>
        <w:jc w:val="both"/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 xml:space="preserve">Доцільно покращити якість </w:t>
      </w:r>
      <w:r w:rsidR="0068559E" w:rsidRPr="00D81FCE">
        <w:rPr>
          <w:rStyle w:val="hps"/>
          <w:rFonts w:ascii="Times New Roman" w:eastAsia="Calibri" w:hAnsi="Times New Roman" w:cs="Times New Roman"/>
          <w:sz w:val="28"/>
          <w:szCs w:val="28"/>
          <w:lang w:val="uk-UA"/>
        </w:rPr>
        <w:t>та урізноманітнити ілюстративний матеріал.</w:t>
      </w:r>
    </w:p>
    <w:p w:rsidR="004E4EE9" w:rsidRDefault="004E4EE9" w:rsidP="004E4EE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CF6" w:rsidRDefault="00AD4CF6" w:rsidP="004E4EE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EE9" w:rsidRPr="004E4EE9" w:rsidRDefault="004E4EE9" w:rsidP="004E4EE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EE9" w:rsidRDefault="004E4EE9" w:rsidP="004E4EE9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46F" w:rsidRPr="004E4EE9" w:rsidRDefault="004E4EE9" w:rsidP="00BA288B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bookmarkStart w:id="0" w:name="_GoBack"/>
      <w:bookmarkEnd w:id="0"/>
    </w:p>
    <w:sectPr w:rsidR="00EE746F" w:rsidRPr="004E4EE9" w:rsidSect="00AD4C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F29"/>
    <w:multiLevelType w:val="hybridMultilevel"/>
    <w:tmpl w:val="B1A4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FF0"/>
    <w:multiLevelType w:val="hybridMultilevel"/>
    <w:tmpl w:val="1B30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747B"/>
    <w:multiLevelType w:val="hybridMultilevel"/>
    <w:tmpl w:val="60F2B3A2"/>
    <w:lvl w:ilvl="0" w:tplc="883620C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1D394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AD36F3"/>
    <w:multiLevelType w:val="multilevel"/>
    <w:tmpl w:val="C3E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931FFE"/>
    <w:multiLevelType w:val="hybridMultilevel"/>
    <w:tmpl w:val="29FC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4A29"/>
    <w:multiLevelType w:val="hybridMultilevel"/>
    <w:tmpl w:val="801A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3EBA"/>
    <w:multiLevelType w:val="hybridMultilevel"/>
    <w:tmpl w:val="921E0464"/>
    <w:lvl w:ilvl="0" w:tplc="DE481C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6143F"/>
    <w:multiLevelType w:val="hybridMultilevel"/>
    <w:tmpl w:val="D28CDF1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618D307B"/>
    <w:multiLevelType w:val="hybridMultilevel"/>
    <w:tmpl w:val="13AADBA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63F45D5E"/>
    <w:multiLevelType w:val="hybridMultilevel"/>
    <w:tmpl w:val="2D628DBC"/>
    <w:lvl w:ilvl="0" w:tplc="DE481CA0">
      <w:numFmt w:val="bullet"/>
      <w:lvlText w:val="•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6E3C52EC"/>
    <w:multiLevelType w:val="hybridMultilevel"/>
    <w:tmpl w:val="DDEA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B6DC5"/>
    <w:rsid w:val="0014215A"/>
    <w:rsid w:val="00173973"/>
    <w:rsid w:val="001F441F"/>
    <w:rsid w:val="0026394A"/>
    <w:rsid w:val="002C17CD"/>
    <w:rsid w:val="00380484"/>
    <w:rsid w:val="003D7F7A"/>
    <w:rsid w:val="00425CAA"/>
    <w:rsid w:val="004E4EE9"/>
    <w:rsid w:val="004F0A58"/>
    <w:rsid w:val="00634CDA"/>
    <w:rsid w:val="0068559E"/>
    <w:rsid w:val="007D6FF8"/>
    <w:rsid w:val="008C731E"/>
    <w:rsid w:val="009B6DC5"/>
    <w:rsid w:val="00A34F72"/>
    <w:rsid w:val="00AB06DE"/>
    <w:rsid w:val="00AD4CF6"/>
    <w:rsid w:val="00B0589E"/>
    <w:rsid w:val="00B317B8"/>
    <w:rsid w:val="00B63764"/>
    <w:rsid w:val="00BA288B"/>
    <w:rsid w:val="00D63813"/>
    <w:rsid w:val="00D7301A"/>
    <w:rsid w:val="00D81FCE"/>
    <w:rsid w:val="00EE1DD7"/>
    <w:rsid w:val="00E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9E"/>
    <w:pPr>
      <w:ind w:left="720"/>
      <w:contextualSpacing/>
    </w:pPr>
  </w:style>
  <w:style w:type="paragraph" w:styleId="a4">
    <w:name w:val="Normal (Web)"/>
    <w:basedOn w:val="a"/>
    <w:rsid w:val="0068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8559E"/>
  </w:style>
  <w:style w:type="character" w:customStyle="1" w:styleId="atn">
    <w:name w:val="atn"/>
    <w:basedOn w:val="a0"/>
    <w:rsid w:val="0068559E"/>
  </w:style>
  <w:style w:type="character" w:customStyle="1" w:styleId="hpsatn">
    <w:name w:val="hps atn"/>
    <w:basedOn w:val="a0"/>
    <w:rsid w:val="0068559E"/>
  </w:style>
  <w:style w:type="table" w:styleId="a5">
    <w:name w:val="Table Grid"/>
    <w:basedOn w:val="a1"/>
    <w:uiPriority w:val="59"/>
    <w:rsid w:val="00EE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User</cp:lastModifiedBy>
  <cp:revision>24</cp:revision>
  <dcterms:created xsi:type="dcterms:W3CDTF">2013-05-06T17:38:00Z</dcterms:created>
  <dcterms:modified xsi:type="dcterms:W3CDTF">2013-05-29T10:24:00Z</dcterms:modified>
</cp:coreProperties>
</file>